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ind w:firstLine="643" w:firstLineChars="200"/>
        <w:jc w:val="center"/>
        <w:rPr>
          <w:rFonts w:hint="eastAsia" w:ascii="Times New Roman" w:hAnsi="Times New Roman" w:eastAsia="仿宋" w:cs="Times New Roman"/>
          <w:b/>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上海市教育科学研究院</w:t>
      </w:r>
    </w:p>
    <w:p>
      <w:pPr>
        <w:spacing w:after="156" w:afterLines="50" w:line="540" w:lineRule="exact"/>
        <w:ind w:firstLine="643" w:firstLineChars="200"/>
        <w:jc w:val="center"/>
        <w:rPr>
          <w:rFonts w:ascii="Times New Roman" w:hAnsi="Times New Roman" w:eastAsia="仿宋" w:cs="Times New Roman"/>
          <w:b/>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民办教育研究所、终身教育研究所简介</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bookmarkStart w:id="0" w:name="_GoBack"/>
      <w:bookmarkEnd w:id="0"/>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所</w:t>
      </w:r>
      <w:r>
        <w:rPr>
          <w:rFonts w:ascii="Times New Roman" w:hAnsi="Times New Roman" w:eastAsia="仿宋" w:cs="Times New Roman"/>
          <w:bCs/>
          <w:color w:val="000000" w:themeColor="text1"/>
          <w:sz w:val="28"/>
          <w:szCs w:val="28"/>
          <w14:textFill>
            <w14:solidFill>
              <w14:schemeClr w14:val="tx1"/>
            </w14:solidFill>
          </w14:textFill>
        </w:rPr>
        <w:t>长：董圣足</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支部书记：熊莉娜</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副所长：唐晓杰、何金辉、熊莉娜</w:t>
      </w:r>
    </w:p>
    <w:p>
      <w:pPr>
        <w:spacing w:line="540" w:lineRule="exact"/>
        <w:ind w:firstLine="560" w:firstLineChars="200"/>
        <w:rPr>
          <w:rFonts w:hint="eastAsia" w:ascii="Times New Roman" w:hAnsi="Times New Roman" w:eastAsia="仿宋" w:cs="Times New Roman"/>
          <w:bCs/>
          <w:color w:val="000000" w:themeColor="text1"/>
          <w:sz w:val="28"/>
          <w:szCs w:val="28"/>
          <w14:textFill>
            <w14:solidFill>
              <w14:schemeClr w14:val="tx1"/>
            </w14:solidFill>
          </w14:textFill>
        </w:rPr>
      </w:pPr>
    </w:p>
    <w:p>
      <w:pPr>
        <w:spacing w:line="540" w:lineRule="exact"/>
        <w:ind w:firstLine="560" w:firstLineChars="200"/>
        <w:rPr>
          <w:rFonts w:hint="eastAsia"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现有在编人员</w:t>
      </w:r>
      <w:r>
        <w:rPr>
          <w:rFonts w:hint="eastAsia" w:ascii="Times New Roman" w:hAnsi="Times New Roman" w:eastAsia="仿宋" w:cs="Times New Roman"/>
          <w:bCs/>
          <w:color w:val="000000" w:themeColor="text1"/>
          <w:sz w:val="28"/>
          <w:szCs w:val="28"/>
          <w14:textFill>
            <w14:solidFill>
              <w14:schemeClr w14:val="tx1"/>
            </w14:solidFill>
          </w14:textFill>
        </w:rPr>
        <w:t>14</w:t>
      </w:r>
      <w:r>
        <w:rPr>
          <w:rFonts w:hint="eastAsia" w:ascii="Times New Roman" w:hAnsi="Times New Roman" w:eastAsia="仿宋" w:cs="Times New Roman"/>
          <w:bCs/>
          <w:color w:val="000000" w:themeColor="text1"/>
          <w:sz w:val="28"/>
          <w:szCs w:val="28"/>
          <w14:textFill>
            <w14:solidFill>
              <w14:schemeClr w14:val="tx1"/>
            </w14:solidFill>
          </w14:textFill>
        </w:rPr>
        <w:t>人，其中研究员2</w:t>
      </w:r>
      <w:r>
        <w:rPr>
          <w:rFonts w:hint="eastAsia" w:ascii="Times New Roman" w:hAnsi="Times New Roman" w:eastAsia="仿宋" w:cs="Times New Roman"/>
          <w:bCs/>
          <w:color w:val="000000" w:themeColor="text1"/>
          <w:sz w:val="28"/>
          <w:szCs w:val="28"/>
          <w14:textFill>
            <w14:solidFill>
              <w14:schemeClr w14:val="tx1"/>
            </w14:solidFill>
          </w14:textFill>
        </w:rPr>
        <w:t>人、副研究员2</w:t>
      </w:r>
      <w:r>
        <w:rPr>
          <w:rFonts w:hint="eastAsia" w:ascii="Times New Roman" w:hAnsi="Times New Roman" w:eastAsia="仿宋" w:cs="Times New Roman"/>
          <w:bCs/>
          <w:color w:val="000000" w:themeColor="text1"/>
          <w:sz w:val="28"/>
          <w:szCs w:val="28"/>
          <w14:textFill>
            <w14:solidFill>
              <w14:schemeClr w14:val="tx1"/>
            </w14:solidFill>
          </w14:textFill>
        </w:rPr>
        <w:t>人，具有博士学位7</w:t>
      </w:r>
      <w:r>
        <w:rPr>
          <w:rFonts w:hint="eastAsia" w:ascii="Times New Roman" w:hAnsi="Times New Roman" w:eastAsia="仿宋" w:cs="Times New Roman"/>
          <w:bCs/>
          <w:color w:val="000000" w:themeColor="text1"/>
          <w:sz w:val="28"/>
          <w:szCs w:val="28"/>
          <w14:textFill>
            <w14:solidFill>
              <w14:schemeClr w14:val="tx1"/>
            </w14:solidFill>
          </w14:textFill>
        </w:rPr>
        <w:t>人、硕士学位6</w:t>
      </w:r>
      <w:r>
        <w:rPr>
          <w:rFonts w:hint="eastAsia" w:ascii="Times New Roman" w:hAnsi="Times New Roman" w:eastAsia="仿宋" w:cs="Times New Roman"/>
          <w:bCs/>
          <w:color w:val="000000" w:themeColor="text1"/>
          <w:sz w:val="28"/>
          <w:szCs w:val="28"/>
          <w14:textFill>
            <w14:solidFill>
              <w14:schemeClr w14:val="tx1"/>
            </w14:solidFill>
          </w14:textFill>
        </w:rPr>
        <w:t>人。</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上海市教育科学研究院（以下简称教科院）民办教育研究所、终身教育研究所（以下简称研究所）成立于</w:t>
      </w:r>
      <w:r>
        <w:rPr>
          <w:rFonts w:ascii="Times New Roman" w:hAnsi="Times New Roman" w:eastAsia="仿宋" w:cs="Times New Roman"/>
          <w:bCs/>
          <w:color w:val="000000" w:themeColor="text1"/>
          <w:sz w:val="28"/>
          <w:szCs w:val="28"/>
          <w14:textFill>
            <w14:solidFill>
              <w14:schemeClr w14:val="tx1"/>
            </w14:solidFill>
          </w14:textFill>
        </w:rPr>
        <w:t>1995</w:t>
      </w:r>
      <w:r>
        <w:rPr>
          <w:rFonts w:hint="eastAsia" w:ascii="Times New Roman" w:hAnsi="Times New Roman" w:eastAsia="仿宋" w:cs="Times New Roman"/>
          <w:bCs/>
          <w:color w:val="000000" w:themeColor="text1"/>
          <w:sz w:val="28"/>
          <w:szCs w:val="28"/>
          <w14:textFill>
            <w14:solidFill>
              <w14:schemeClr w14:val="tx1"/>
            </w14:solidFill>
          </w14:textFill>
        </w:rPr>
        <w:t>年</w:t>
      </w:r>
      <w:r>
        <w:rPr>
          <w:rFonts w:ascii="Times New Roman" w:hAnsi="Times New Roman" w:eastAsia="仿宋" w:cs="Times New Roman"/>
          <w:bCs/>
          <w:color w:val="000000" w:themeColor="text1"/>
          <w:sz w:val="28"/>
          <w:szCs w:val="28"/>
          <w14:textFill>
            <w14:solidFill>
              <w14:schemeClr w14:val="tx1"/>
            </w14:solidFill>
          </w14:textFill>
        </w:rPr>
        <w:t>12</w:t>
      </w:r>
      <w:r>
        <w:rPr>
          <w:rFonts w:hint="eastAsia" w:ascii="Times New Roman" w:hAnsi="Times New Roman" w:eastAsia="仿宋" w:cs="Times New Roman"/>
          <w:bCs/>
          <w:color w:val="000000" w:themeColor="text1"/>
          <w:sz w:val="28"/>
          <w:szCs w:val="28"/>
          <w14:textFill>
            <w14:solidFill>
              <w14:schemeClr w14:val="tx1"/>
            </w14:solidFill>
          </w14:textFill>
        </w:rPr>
        <w:t>月，是国内第一家成建制从事民办教育理论、政策及实践研究的专业机构。研究所是中国教育政策研究院办学体制改革研究中心、中国民办教育协会民办教育研究院、民进上海市委教育智库和上海市民办教育协会民办教育研究院等学术机构的挂靠单位，同时还是中国民办教育协会研究分会常务副理事长单位，拥有丰富的研究资源和良好的研究平台。</w:t>
      </w:r>
    </w:p>
    <w:p>
      <w:pPr>
        <w:spacing w:line="540" w:lineRule="exact"/>
        <w:ind w:firstLine="431"/>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研究所围绕教科院一流智库建设目标，秉持“务实、开放、前沿、创新”的办所方针，以及</w:t>
      </w:r>
      <w:r>
        <w:rPr>
          <w:rFonts w:ascii="Times New Roman" w:hAnsi="Times New Roman" w:eastAsia="仿宋" w:cs="Times New Roman"/>
          <w:bCs/>
          <w:color w:val="000000" w:themeColor="text1"/>
          <w:sz w:val="28"/>
          <w:szCs w:val="28"/>
          <w14:textFill>
            <w14:solidFill>
              <w14:schemeClr w14:val="tx1"/>
            </w14:solidFill>
          </w14:textFill>
        </w:rPr>
        <w:t>“</w:t>
      </w:r>
      <w:r>
        <w:rPr>
          <w:rFonts w:hint="eastAsia" w:ascii="Times New Roman" w:hAnsi="Times New Roman" w:eastAsia="仿宋" w:cs="Times New Roman"/>
          <w:bCs/>
          <w:color w:val="000000" w:themeColor="text1"/>
          <w:sz w:val="28"/>
          <w:szCs w:val="28"/>
          <w14:textFill>
            <w14:solidFill>
              <w14:schemeClr w14:val="tx1"/>
            </w14:solidFill>
          </w14:textFill>
        </w:rPr>
        <w:t>业务精细化、队伍专业化、管理规范化、合作社会化</w:t>
      </w:r>
      <w:r>
        <w:rPr>
          <w:rFonts w:ascii="Times New Roman" w:hAnsi="Times New Roman" w:eastAsia="仿宋" w:cs="Times New Roman"/>
          <w:bCs/>
          <w:color w:val="000000" w:themeColor="text1"/>
          <w:sz w:val="28"/>
          <w:szCs w:val="28"/>
          <w14:textFill>
            <w14:solidFill>
              <w14:schemeClr w14:val="tx1"/>
            </w14:solidFill>
          </w14:textFill>
        </w:rPr>
        <w:t>”</w:t>
      </w:r>
      <w:r>
        <w:rPr>
          <w:rFonts w:hint="eastAsia" w:ascii="Times New Roman" w:hAnsi="Times New Roman" w:eastAsia="仿宋" w:cs="Times New Roman"/>
          <w:bCs/>
          <w:color w:val="000000" w:themeColor="text1"/>
          <w:sz w:val="28"/>
          <w:szCs w:val="28"/>
          <w14:textFill>
            <w14:solidFill>
              <w14:schemeClr w14:val="tx1"/>
            </w14:solidFill>
          </w14:textFill>
        </w:rPr>
        <w:t>的办所理念，始终坚持为政府宏观决策服务、为行业自我管理服务、为学校改革发展服务。</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研究所成立以来，承担了大量国家层面及上海教育行政部门等委托的涉及民办教育的决策咨询课题，直接参与了《民办教育促进法》及其实施条例的制定和修订工作，重点参加了国家和上海中长期教育改革和发展规划纲要的课题研究和文稿起草，参与了《中国教育现代化</w:t>
      </w:r>
      <w:r>
        <w:rPr>
          <w:rFonts w:ascii="Times New Roman" w:hAnsi="Times New Roman" w:eastAsia="仿宋" w:cs="Times New Roman"/>
          <w:bCs/>
          <w:color w:val="000000" w:themeColor="text1"/>
          <w:sz w:val="28"/>
          <w:szCs w:val="28"/>
          <w14:textFill>
            <w14:solidFill>
              <w14:schemeClr w14:val="tx1"/>
            </w14:solidFill>
          </w14:textFill>
        </w:rPr>
        <w:t>2035</w:t>
      </w:r>
      <w:r>
        <w:rPr>
          <w:rFonts w:hint="eastAsia" w:ascii="Times New Roman" w:hAnsi="Times New Roman" w:eastAsia="仿宋" w:cs="Times New Roman"/>
          <w:bCs/>
          <w:color w:val="000000" w:themeColor="text1"/>
          <w:sz w:val="28"/>
          <w:szCs w:val="28"/>
          <w14:textFill>
            <w14:solidFill>
              <w14:schemeClr w14:val="tx1"/>
            </w14:solidFill>
          </w14:textFill>
        </w:rPr>
        <w:t>》和《上海教育现代化</w:t>
      </w:r>
      <w:r>
        <w:rPr>
          <w:rFonts w:ascii="Times New Roman" w:hAnsi="Times New Roman" w:eastAsia="仿宋" w:cs="Times New Roman"/>
          <w:bCs/>
          <w:color w:val="000000" w:themeColor="text1"/>
          <w:sz w:val="28"/>
          <w:szCs w:val="28"/>
          <w14:textFill>
            <w14:solidFill>
              <w14:schemeClr w14:val="tx1"/>
            </w14:solidFill>
          </w14:textFill>
        </w:rPr>
        <w:t>2035</w:t>
      </w:r>
      <w:r>
        <w:rPr>
          <w:rFonts w:hint="eastAsia" w:ascii="Times New Roman" w:hAnsi="Times New Roman" w:eastAsia="仿宋" w:cs="Times New Roman"/>
          <w:bCs/>
          <w:color w:val="000000" w:themeColor="text1"/>
          <w:sz w:val="28"/>
          <w:szCs w:val="28"/>
          <w14:textFill>
            <w14:solidFill>
              <w14:schemeClr w14:val="tx1"/>
            </w14:solidFill>
          </w14:textFill>
        </w:rPr>
        <w:t>》等重要规划文本研制，以及领衔起草了上海市贯彻落实民办教育新法新政的系列地方配套文件，在国家和地方民办教育立法、规划、政策制定方面，扮演着重要角色，发挥着重要作用。</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特别是2021年6月份以来，研究所积极响应国家义务教育“双减”政策行动，紧密配合教育部和上海市教委做好相关决策咨询研究、配套文件起草等工作，具体参与了《教育部等三部门关于将义务教育阶段学科类校外培训机构统一登记为非营利性机构的通知》《教育部等六部门关于做好现有线上学科类培训机构由备案改为审批工作的通知》《中小学学科类校外培训机构审批标准》《教育部等十二部门关于进一步加强学科类隐形变异培训防范治理工作的意见》等多个重要配套文件的起草及解读工作。</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近年来，研究所科研人员出版（发表）了大量有关民办教育方面的论著（书刊），如《民办学校分类管理推进策略研究》《我国民办高等学校管理研究</w:t>
      </w:r>
      <w:r>
        <w:rPr>
          <w:rFonts w:ascii="Times New Roman" w:hAnsi="Times New Roman" w:eastAsia="仿宋" w:cs="Times New Roman"/>
          <w:bCs/>
          <w:color w:val="000000" w:themeColor="text1"/>
          <w:sz w:val="28"/>
          <w:szCs w:val="28"/>
          <w14:textFill>
            <w14:solidFill>
              <w14:schemeClr w14:val="tx1"/>
            </w14:solidFill>
          </w14:textFill>
        </w:rPr>
        <w:t>》</w:t>
      </w:r>
      <w:r>
        <w:rPr>
          <w:rFonts w:hint="eastAsia" w:ascii="Times New Roman" w:hAnsi="Times New Roman" w:eastAsia="仿宋" w:cs="Times New Roman"/>
          <w:bCs/>
          <w:color w:val="000000" w:themeColor="text1"/>
          <w:sz w:val="28"/>
          <w:szCs w:val="28"/>
          <w14:textFill>
            <w14:solidFill>
              <w14:schemeClr w14:val="tx1"/>
            </w14:solidFill>
          </w14:textFill>
        </w:rPr>
        <w:t>《柳暗花明——共和国教育七十年（第三卷）》《从有益补充到共同发展——中国民办教育改革发展之路》</w:t>
      </w:r>
      <w:r>
        <w:rPr>
          <w:rFonts w:hint="eastAsia" w:ascii="Times New Roman" w:hAnsi="Times New Roman" w:eastAsia="仿宋" w:cs="Times New Roman"/>
          <w:color w:val="000000" w:themeColor="text1"/>
          <w:sz w:val="28"/>
          <w:szCs w:val="28"/>
          <w14:textFill>
            <w14:solidFill>
              <w14:schemeClr w14:val="tx1"/>
            </w14:solidFill>
          </w14:textFill>
        </w:rPr>
        <w:t>《</w:t>
      </w:r>
      <w:r>
        <w:fldChar w:fldCharType="begin"/>
      </w:r>
      <w:r>
        <w:instrText xml:space="preserve"> HYPERLINK "http://www.baidu.com/link?url=J1vn9F02g7wynmwJ3KefljEKTLhUPTtH08rpnt9NBYRfOd6tEx1rLzJEeUO-Rkft_T62zH9-Q0VQoU7yl3I68TD1SLj3PrJPGsmmb9h7YxQE_OkBVM1PlpPGzk4wU42PVI2ciJMkmJlPvWJo8DI-rmkgX2fq_vfynN2QvxxSw9j8VHIp8fB9pZXFcU8GKcsP4dTOE1Uc_mpjpaTDKSd_bC9MdYRU7Bh79eHwSz-KZc39LiW16c9K8p1qRbRwi7RcaGSFpxlUNjan367NJ1qXXq" \t "_blank" </w:instrText>
      </w:r>
      <w:r>
        <w:fldChar w:fldCharType="separate"/>
      </w:r>
      <w:r>
        <w:rPr>
          <w:rFonts w:hint="eastAsia" w:ascii="Times New Roman" w:hAnsi="Times New Roman" w:eastAsia="仿宋" w:cs="Times New Roman"/>
          <w:bCs/>
          <w:color w:val="000000" w:themeColor="text1"/>
          <w:sz w:val="28"/>
          <w:szCs w:val="28"/>
          <w14:textFill>
            <w14:solidFill>
              <w14:schemeClr w14:val="tx1"/>
            </w14:solidFill>
          </w14:textFill>
        </w:rPr>
        <w:t>特色之路：上海民办中小学发展历程</w:t>
      </w:r>
      <w:r>
        <w:rPr>
          <w:rFonts w:ascii="Times New Roman" w:hAnsi="Times New Roman" w:eastAsia="仿宋" w:cs="Times New Roman"/>
          <w:bCs/>
          <w:color w:val="000000" w:themeColor="text1"/>
          <w:sz w:val="28"/>
          <w:szCs w:val="28"/>
          <w14:textFill>
            <w14:solidFill>
              <w14:schemeClr w14:val="tx1"/>
            </w14:solidFill>
          </w14:textFill>
        </w:rPr>
        <w:fldChar w:fldCharType="end"/>
      </w:r>
      <w:r>
        <w:rPr>
          <w:rFonts w:hint="eastAsia" w:ascii="Times New Roman" w:hAnsi="Times New Roman" w:eastAsia="仿宋" w:cs="Times New Roman"/>
          <w:bCs/>
          <w:color w:val="000000" w:themeColor="text1"/>
          <w:sz w:val="28"/>
          <w:szCs w:val="28"/>
          <w14:textFill>
            <w14:solidFill>
              <w14:schemeClr w14:val="tx1"/>
            </w14:solidFill>
          </w14:textFill>
        </w:rPr>
        <w:t>》《上海市民办中小学治理制度研究》《长三角民办教育发展报告（2010-2020年）》</w:t>
      </w:r>
      <w:r>
        <w:rPr>
          <w:rFonts w:ascii="Times New Roman" w:hAnsi="Times New Roman" w:eastAsia="仿宋" w:cs="Times New Roman"/>
          <w:bCs/>
          <w:color w:val="000000" w:themeColor="text1"/>
          <w:sz w:val="28"/>
          <w:szCs w:val="28"/>
          <w14:textFill>
            <w14:solidFill>
              <w14:schemeClr w14:val="tx1"/>
            </w14:solidFill>
          </w14:textFill>
        </w:rPr>
        <w:t>《</w:t>
      </w:r>
      <w:r>
        <w:rPr>
          <w:rFonts w:hint="eastAsia" w:ascii="Times New Roman" w:hAnsi="Times New Roman" w:eastAsia="仿宋" w:cs="Times New Roman"/>
          <w:bCs/>
          <w:color w:val="000000" w:themeColor="text1"/>
          <w:sz w:val="28"/>
          <w:szCs w:val="28"/>
          <w14:textFill>
            <w14:solidFill>
              <w14:schemeClr w14:val="tx1"/>
            </w14:solidFill>
          </w14:textFill>
        </w:rPr>
        <w:t>民</w:t>
      </w:r>
      <w:r>
        <w:rPr>
          <w:rFonts w:ascii="Times New Roman" w:hAnsi="Times New Roman" w:eastAsia="仿宋" w:cs="Times New Roman"/>
          <w:bCs/>
          <w:color w:val="000000" w:themeColor="text1"/>
          <w:sz w:val="28"/>
          <w:szCs w:val="28"/>
          <w14:textFill>
            <w14:solidFill>
              <w14:schemeClr w14:val="tx1"/>
            </w14:solidFill>
          </w14:textFill>
        </w:rPr>
        <w:t>办教育分类管理</w:t>
      </w:r>
      <w:r>
        <w:rPr>
          <w:rFonts w:hint="eastAsia" w:ascii="Times New Roman" w:hAnsi="Times New Roman" w:eastAsia="仿宋" w:cs="Times New Roman"/>
          <w:bCs/>
          <w:color w:val="000000" w:themeColor="text1"/>
          <w:sz w:val="28"/>
          <w:szCs w:val="28"/>
          <w14:textFill>
            <w14:solidFill>
              <w14:schemeClr w14:val="tx1"/>
            </w14:solidFill>
          </w14:textFill>
        </w:rPr>
        <w:t>配套制度</w:t>
      </w:r>
      <w:r>
        <w:rPr>
          <w:rFonts w:ascii="Times New Roman" w:hAnsi="Times New Roman" w:eastAsia="仿宋" w:cs="Times New Roman"/>
          <w:bCs/>
          <w:color w:val="000000" w:themeColor="text1"/>
          <w:sz w:val="28"/>
          <w:szCs w:val="28"/>
          <w14:textFill>
            <w14:solidFill>
              <w14:schemeClr w14:val="tx1"/>
            </w14:solidFill>
          </w14:textFill>
        </w:rPr>
        <w:t>及</w:t>
      </w:r>
      <w:r>
        <w:rPr>
          <w:rFonts w:hint="eastAsia" w:ascii="Times New Roman" w:hAnsi="Times New Roman" w:eastAsia="仿宋" w:cs="Times New Roman"/>
          <w:bCs/>
          <w:color w:val="000000" w:themeColor="text1"/>
          <w:sz w:val="28"/>
          <w:szCs w:val="28"/>
          <w14:textFill>
            <w14:solidFill>
              <w14:schemeClr w14:val="tx1"/>
            </w14:solidFill>
          </w14:textFill>
        </w:rPr>
        <w:t>过</w:t>
      </w:r>
      <w:r>
        <w:rPr>
          <w:rFonts w:ascii="Times New Roman" w:hAnsi="Times New Roman" w:eastAsia="仿宋" w:cs="Times New Roman"/>
          <w:bCs/>
          <w:color w:val="000000" w:themeColor="text1"/>
          <w:sz w:val="28"/>
          <w:szCs w:val="28"/>
          <w14:textFill>
            <w14:solidFill>
              <w14:schemeClr w14:val="tx1"/>
            </w14:solidFill>
          </w14:textFill>
        </w:rPr>
        <w:t>渡措施研究》</w:t>
      </w:r>
      <w:r>
        <w:rPr>
          <w:rFonts w:hint="eastAsia" w:ascii="Times New Roman" w:hAnsi="Times New Roman" w:eastAsia="仿宋" w:cs="Times New Roman"/>
          <w:bCs/>
          <w:color w:val="000000" w:themeColor="text1"/>
          <w:sz w:val="28"/>
          <w:szCs w:val="28"/>
          <w14:textFill>
            <w14:solidFill>
              <w14:schemeClr w14:val="tx1"/>
            </w14:solidFill>
          </w14:textFill>
        </w:rPr>
        <w:t>等</w:t>
      </w:r>
      <w:r>
        <w:rPr>
          <w:rFonts w:ascii="Times New Roman" w:hAnsi="Times New Roman" w:eastAsia="仿宋" w:cs="Times New Roman"/>
          <w:bCs/>
          <w:color w:val="000000" w:themeColor="text1"/>
          <w:sz w:val="28"/>
          <w:szCs w:val="28"/>
          <w14:textFill>
            <w14:solidFill>
              <w14:schemeClr w14:val="tx1"/>
            </w14:solidFill>
          </w14:textFill>
        </w:rPr>
        <w:t>。</w:t>
      </w:r>
      <w:r>
        <w:rPr>
          <w:rFonts w:hint="eastAsia" w:ascii="Times New Roman" w:hAnsi="Times New Roman" w:eastAsia="仿宋" w:cs="Times New Roman"/>
          <w:bCs/>
          <w:color w:val="000000" w:themeColor="text1"/>
          <w:sz w:val="28"/>
          <w:szCs w:val="28"/>
          <w14:textFill>
            <w14:solidFill>
              <w14:schemeClr w14:val="tx1"/>
            </w14:solidFill>
          </w14:textFill>
        </w:rPr>
        <w:t>此外，还领衔编撰了上海市首部《上海市志·教育分志·学前教育特殊教育卷》。</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Cs/>
          <w:color w:val="000000" w:themeColor="text1"/>
          <w:sz w:val="28"/>
          <w:szCs w:val="28"/>
          <w14:textFill>
            <w14:solidFill>
              <w14:schemeClr w14:val="tx1"/>
            </w14:solidFill>
          </w14:textFill>
        </w:rPr>
        <w:t>研究所努力打造团队品牌，扩大学术影响力。近</w:t>
      </w:r>
      <w:r>
        <w:rPr>
          <w:rFonts w:ascii="Times New Roman" w:hAnsi="Times New Roman" w:eastAsia="仿宋" w:cs="Times New Roman"/>
          <w:bCs/>
          <w:color w:val="000000" w:themeColor="text1"/>
          <w:sz w:val="28"/>
          <w:szCs w:val="28"/>
          <w14:textFill>
            <w14:solidFill>
              <w14:schemeClr w14:val="tx1"/>
            </w14:solidFill>
          </w14:textFill>
        </w:rPr>
        <w:t>年来</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先后成功</w:t>
      </w:r>
      <w:r>
        <w:rPr>
          <w:rFonts w:hint="eastAsia" w:ascii="Times New Roman" w:hAnsi="Times New Roman" w:eastAsia="仿宋" w:cs="Times New Roman"/>
          <w:bCs/>
          <w:color w:val="000000" w:themeColor="text1"/>
          <w:sz w:val="28"/>
          <w:szCs w:val="28"/>
          <w14:textFill>
            <w14:solidFill>
              <w14:schemeClr w14:val="tx1"/>
            </w14:solidFill>
          </w14:textFill>
        </w:rPr>
        <w:t>举办</w:t>
      </w:r>
      <w:r>
        <w:rPr>
          <w:rFonts w:ascii="Times New Roman" w:hAnsi="Times New Roman" w:eastAsia="仿宋" w:cs="Times New Roman"/>
          <w:bCs/>
          <w:color w:val="000000" w:themeColor="text1"/>
          <w:sz w:val="28"/>
          <w:szCs w:val="28"/>
          <w14:textFill>
            <w14:solidFill>
              <w14:schemeClr w14:val="tx1"/>
            </w14:solidFill>
          </w14:textFill>
        </w:rPr>
        <w:t>了</w:t>
      </w:r>
      <w:r>
        <w:rPr>
          <w:rFonts w:hint="eastAsia" w:ascii="Times New Roman" w:hAnsi="Times New Roman" w:eastAsia="仿宋" w:cs="Times New Roman"/>
          <w:bCs/>
          <w:color w:val="000000" w:themeColor="text1"/>
          <w:sz w:val="28"/>
          <w:szCs w:val="28"/>
          <w14:textFill>
            <w14:solidFill>
              <w14:schemeClr w14:val="tx1"/>
            </w14:solidFill>
          </w14:textFill>
        </w:rPr>
        <w:t>“面向 2035：民办教育发展的机遇与前景”高</w:t>
      </w:r>
      <w:r>
        <w:rPr>
          <w:rFonts w:ascii="Times New Roman" w:hAnsi="Times New Roman" w:eastAsia="仿宋" w:cs="Times New Roman"/>
          <w:bCs/>
          <w:color w:val="000000" w:themeColor="text1"/>
          <w:sz w:val="28"/>
          <w:szCs w:val="28"/>
          <w14:textFill>
            <w14:solidFill>
              <w14:schemeClr w14:val="tx1"/>
            </w14:solidFill>
          </w14:textFill>
        </w:rPr>
        <w:t>峰论坛、</w:t>
      </w:r>
      <w:r>
        <w:rPr>
          <w:rFonts w:hint="eastAsia" w:ascii="Times New Roman" w:hAnsi="Times New Roman" w:eastAsia="仿宋" w:cs="Times New Roman"/>
          <w:bCs/>
          <w:color w:val="000000" w:themeColor="text1"/>
          <w:sz w:val="28"/>
          <w:szCs w:val="28"/>
          <w14:textFill>
            <w14:solidFill>
              <w14:schemeClr w14:val="tx1"/>
            </w14:solidFill>
          </w14:textFill>
        </w:rPr>
        <w:t>“共创未来：新政背景下的民办学校价值定位和再出发”论</w:t>
      </w:r>
      <w:r>
        <w:rPr>
          <w:rFonts w:ascii="Times New Roman" w:hAnsi="Times New Roman" w:eastAsia="仿宋" w:cs="Times New Roman"/>
          <w:bCs/>
          <w:color w:val="000000" w:themeColor="text1"/>
          <w:sz w:val="28"/>
          <w:szCs w:val="28"/>
          <w14:textFill>
            <w14:solidFill>
              <w14:schemeClr w14:val="tx1"/>
            </w14:solidFill>
          </w14:textFill>
        </w:rPr>
        <w:t>坛、</w:t>
      </w:r>
      <w:r>
        <w:rPr>
          <w:rFonts w:hint="eastAsia" w:ascii="Times New Roman" w:hAnsi="Times New Roman" w:eastAsia="仿宋" w:cs="Times New Roman"/>
          <w:bCs/>
          <w:color w:val="000000" w:themeColor="text1"/>
          <w:sz w:val="28"/>
          <w:szCs w:val="28"/>
          <w14:textFill>
            <w14:solidFill>
              <w14:schemeClr w14:val="tx1"/>
            </w14:solidFill>
          </w14:textFill>
        </w:rPr>
        <w:t>“现代化进程中的民办教育治理”高峰论坛、“规范与创新：新时期民办基础教育发展</w:t>
      </w:r>
      <w:r>
        <w:rPr>
          <w:rFonts w:ascii="Times New Roman" w:hAnsi="Times New Roman" w:eastAsia="仿宋" w:cs="Times New Roman"/>
          <w:bCs/>
          <w:color w:val="000000" w:themeColor="text1"/>
          <w:sz w:val="28"/>
          <w:szCs w:val="28"/>
          <w14:textFill>
            <w14:solidFill>
              <w14:schemeClr w14:val="tx1"/>
            </w14:solidFill>
          </w14:textFill>
        </w:rPr>
        <w:t>”</w:t>
      </w:r>
      <w:r>
        <w:rPr>
          <w:rFonts w:hint="eastAsia" w:ascii="Times New Roman" w:hAnsi="Times New Roman" w:eastAsia="仿宋" w:cs="Times New Roman"/>
          <w:bCs/>
          <w:color w:val="000000" w:themeColor="text1"/>
          <w:sz w:val="28"/>
          <w:szCs w:val="28"/>
          <w14:textFill>
            <w14:solidFill>
              <w14:schemeClr w14:val="tx1"/>
            </w14:solidFill>
          </w14:textFill>
        </w:rPr>
        <w:t>论坛等众多高规格高</w:t>
      </w:r>
      <w:r>
        <w:rPr>
          <w:rFonts w:ascii="Times New Roman" w:hAnsi="Times New Roman" w:eastAsia="仿宋" w:cs="Times New Roman"/>
          <w:bCs/>
          <w:color w:val="000000" w:themeColor="text1"/>
          <w:sz w:val="28"/>
          <w:szCs w:val="28"/>
          <w14:textFill>
            <w14:solidFill>
              <w14:schemeClr w14:val="tx1"/>
            </w14:solidFill>
          </w14:textFill>
        </w:rPr>
        <w:t>水平的</w:t>
      </w:r>
      <w:r>
        <w:rPr>
          <w:rFonts w:hint="eastAsia" w:ascii="Times New Roman" w:hAnsi="Times New Roman" w:eastAsia="仿宋" w:cs="Times New Roman"/>
          <w:bCs/>
          <w:color w:val="000000" w:themeColor="text1"/>
          <w:sz w:val="28"/>
          <w:szCs w:val="28"/>
          <w14:textFill>
            <w14:solidFill>
              <w14:schemeClr w14:val="tx1"/>
            </w14:solidFill>
          </w14:textFill>
        </w:rPr>
        <w:t>学</w:t>
      </w:r>
      <w:r>
        <w:rPr>
          <w:rFonts w:ascii="Times New Roman" w:hAnsi="Times New Roman" w:eastAsia="仿宋" w:cs="Times New Roman"/>
          <w:bCs/>
          <w:color w:val="000000" w:themeColor="text1"/>
          <w:sz w:val="28"/>
          <w:szCs w:val="28"/>
          <w14:textFill>
            <w14:solidFill>
              <w14:schemeClr w14:val="tx1"/>
            </w14:solidFill>
          </w14:textFill>
        </w:rPr>
        <w:t>术</w:t>
      </w:r>
      <w:r>
        <w:rPr>
          <w:rFonts w:hint="eastAsia" w:ascii="Times New Roman" w:hAnsi="Times New Roman" w:eastAsia="仿宋" w:cs="Times New Roman"/>
          <w:bCs/>
          <w:color w:val="000000" w:themeColor="text1"/>
          <w:sz w:val="28"/>
          <w:szCs w:val="28"/>
          <w14:textFill>
            <w14:solidFill>
              <w14:schemeClr w14:val="tx1"/>
            </w14:solidFill>
          </w14:textFill>
        </w:rPr>
        <w:t>研讨会，均在业界产生了强烈反响。</w:t>
      </w:r>
    </w:p>
    <w:p>
      <w:pPr>
        <w:spacing w:line="54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2021</w:t>
      </w:r>
      <w:r>
        <w:rPr>
          <w:rFonts w:hint="eastAsia" w:ascii="Times New Roman" w:hAnsi="Times New Roman" w:eastAsia="仿宋" w:cs="Times New Roman"/>
          <w:bCs/>
          <w:color w:val="000000" w:themeColor="text1"/>
          <w:sz w:val="28"/>
          <w:szCs w:val="28"/>
          <w14:textFill>
            <w14:solidFill>
              <w14:schemeClr w14:val="tx1"/>
            </w14:solidFill>
          </w14:textFill>
        </w:rPr>
        <w:t>年</w:t>
      </w:r>
      <w:r>
        <w:rPr>
          <w:rFonts w:ascii="Times New Roman" w:hAnsi="Times New Roman" w:eastAsia="仿宋" w:cs="Times New Roman"/>
          <w:bCs/>
          <w:color w:val="000000" w:themeColor="text1"/>
          <w:sz w:val="28"/>
          <w:szCs w:val="28"/>
          <w14:textFill>
            <w14:solidFill>
              <w14:schemeClr w14:val="tx1"/>
            </w14:solidFill>
          </w14:textFill>
        </w:rPr>
        <w:t>6</w:t>
      </w:r>
      <w:r>
        <w:rPr>
          <w:rFonts w:hint="eastAsia" w:ascii="Times New Roman" w:hAnsi="Times New Roman" w:eastAsia="仿宋" w:cs="Times New Roman"/>
          <w:bCs/>
          <w:color w:val="000000" w:themeColor="text1"/>
          <w:sz w:val="28"/>
          <w:szCs w:val="28"/>
          <w14:textFill>
            <w14:solidFill>
              <w14:schemeClr w14:val="tx1"/>
            </w14:solidFill>
          </w14:textFill>
        </w:rPr>
        <w:t>月，立足新发展阶段，适应新发展格局需要，在教科院党政班子的大力支持和推动下，民办教育研究所增挂终身教育研究所牌子，实行“一套班子、两个机构”管理模式。当前，研究所在推进民办教育可持续发展研究基础上，正在积极拓展终身教育领域研究，志在为学习型社会和学习型大国建设添砖加瓦、贡献力量。</w:t>
      </w:r>
    </w:p>
    <w:p>
      <w:pPr>
        <w:spacing w:line="540" w:lineRule="exact"/>
        <w:rPr>
          <w:rFonts w:ascii="Times New Roman" w:hAnsi="Times New Roman" w:eastAsia="仿宋" w:cs="Times New Roman"/>
          <w:bCs/>
          <w:color w:val="000000" w:themeColor="text1"/>
          <w:sz w:val="28"/>
          <w:szCs w:val="28"/>
          <w14:textFill>
            <w14:solidFill>
              <w14:schemeClr w14:val="tx1"/>
            </w14:solidFill>
          </w14:textFill>
        </w:rPr>
      </w:pPr>
    </w:p>
    <w:p>
      <w:pPr>
        <w:spacing w:line="540" w:lineRule="exact"/>
        <w:ind w:firstLine="548" w:firstLineChars="196"/>
        <w:rPr>
          <w:rFonts w:ascii="Times New Roman" w:hAnsi="Times New Roman" w:eastAsia="仿宋" w:cs="Times New Roman"/>
          <w:bCs/>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029779"/>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ODc1NjQ1YTJiYzM0NWM5OGMzYjc5NWZmMjY3ZGQifQ=="/>
  </w:docVars>
  <w:rsids>
    <w:rsidRoot w:val="00877D17"/>
    <w:rsid w:val="00017A36"/>
    <w:rsid w:val="000A248B"/>
    <w:rsid w:val="00110AFB"/>
    <w:rsid w:val="001150EE"/>
    <w:rsid w:val="001214F1"/>
    <w:rsid w:val="00136F5E"/>
    <w:rsid w:val="00143458"/>
    <w:rsid w:val="00146819"/>
    <w:rsid w:val="001A528D"/>
    <w:rsid w:val="001C3BF9"/>
    <w:rsid w:val="0027784D"/>
    <w:rsid w:val="002C09D5"/>
    <w:rsid w:val="00310F88"/>
    <w:rsid w:val="00314F39"/>
    <w:rsid w:val="00330250"/>
    <w:rsid w:val="003D46AB"/>
    <w:rsid w:val="00425A4E"/>
    <w:rsid w:val="004750FB"/>
    <w:rsid w:val="00480EA1"/>
    <w:rsid w:val="00500E66"/>
    <w:rsid w:val="00566751"/>
    <w:rsid w:val="006813A5"/>
    <w:rsid w:val="006B5A0B"/>
    <w:rsid w:val="00713FDA"/>
    <w:rsid w:val="00757B1C"/>
    <w:rsid w:val="007B3CE8"/>
    <w:rsid w:val="00874930"/>
    <w:rsid w:val="00877D17"/>
    <w:rsid w:val="0089654E"/>
    <w:rsid w:val="008A60D3"/>
    <w:rsid w:val="008E00BF"/>
    <w:rsid w:val="00937C02"/>
    <w:rsid w:val="00A41A6A"/>
    <w:rsid w:val="00AD2AD3"/>
    <w:rsid w:val="00B13686"/>
    <w:rsid w:val="00B60BFE"/>
    <w:rsid w:val="00B85B32"/>
    <w:rsid w:val="00B87FA0"/>
    <w:rsid w:val="00C327A4"/>
    <w:rsid w:val="00C472EE"/>
    <w:rsid w:val="00CC20D3"/>
    <w:rsid w:val="00CF3461"/>
    <w:rsid w:val="00D26168"/>
    <w:rsid w:val="00D6006E"/>
    <w:rsid w:val="00D85B27"/>
    <w:rsid w:val="00DC5E0C"/>
    <w:rsid w:val="00E95502"/>
    <w:rsid w:val="00EC6939"/>
    <w:rsid w:val="00ED4239"/>
    <w:rsid w:val="00F35CA1"/>
    <w:rsid w:val="00F60068"/>
    <w:rsid w:val="00FC427D"/>
    <w:rsid w:val="00FD6DE2"/>
    <w:rsid w:val="00FF3E0A"/>
    <w:rsid w:val="1B046B62"/>
    <w:rsid w:val="1DCE0B96"/>
    <w:rsid w:val="38902EB9"/>
    <w:rsid w:val="701F6731"/>
    <w:rsid w:val="7EAB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semiHidden/>
    <w:uiPriority w:val="99"/>
    <w:rPr>
      <w:kern w:val="2"/>
      <w:sz w:val="21"/>
      <w:szCs w:val="22"/>
    </w:rPr>
  </w:style>
  <w:style w:type="character" w:customStyle="1" w:styleId="11">
    <w:name w:val="批注主题 字符"/>
    <w:basedOn w:val="10"/>
    <w:link w:val="6"/>
    <w:semiHidden/>
    <w:qFormat/>
    <w:uiPriority w:val="99"/>
    <w:rPr>
      <w:b/>
      <w:bCs/>
      <w:kern w:val="2"/>
      <w:sz w:val="21"/>
      <w:szCs w:val="22"/>
    </w:rPr>
  </w:style>
  <w:style w:type="character" w:customStyle="1" w:styleId="12">
    <w:name w:val="批注框文本 字符"/>
    <w:basedOn w:val="8"/>
    <w:link w:val="3"/>
    <w:semiHidden/>
    <w:uiPriority w:val="99"/>
    <w:rPr>
      <w:kern w:val="2"/>
      <w:sz w:val="18"/>
      <w:szCs w:val="18"/>
    </w:rPr>
  </w:style>
  <w:style w:type="character" w:customStyle="1" w:styleId="13">
    <w:name w:val="页眉 字符"/>
    <w:basedOn w:val="8"/>
    <w:link w:val="5"/>
    <w:uiPriority w:val="99"/>
    <w:rPr>
      <w:kern w:val="2"/>
      <w:sz w:val="18"/>
      <w:szCs w:val="18"/>
    </w:rPr>
  </w:style>
  <w:style w:type="character" w:customStyle="1" w:styleId="14">
    <w:name w:val="页脚 字符"/>
    <w:basedOn w:val="8"/>
    <w:link w:val="4"/>
    <w:qFormat/>
    <w:uiPriority w:val="99"/>
    <w:rPr>
      <w:kern w:val="2"/>
      <w:sz w:val="18"/>
      <w:szCs w:val="18"/>
    </w:rPr>
  </w:style>
  <w:style w:type="paragraph" w:customStyle="1" w:styleId="15">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1800</Words>
  <Characters>1841</Characters>
  <Lines>15</Lines>
  <Paragraphs>4</Paragraphs>
  <TotalTime>5</TotalTime>
  <ScaleCrop>false</ScaleCrop>
  <LinksUpToDate>false</LinksUpToDate>
  <CharactersWithSpaces>1842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2023-07-18T06:31:00Z</dcterms:created>
  <dc:creator>Administrator</dc:creator>
  <cp:lastModifiedBy>wbb</cp:lastModifiedBy>
  <cp:lastPrinted>2022-07-27T01:31:00Z</cp:lastPrinted>
  <dcterms:modified xsi:type="dcterms:W3CDTF">2023-07-19T02:13:34Z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740A8F9E6BEA429D9D69CAE8582ABD30_13</vt:lpwstr>
  </property>
</Properties>
</file>